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CC1" w:rsidRPr="00F61CC1" w:rsidRDefault="00F61CC1" w:rsidP="00F61CC1">
      <w:pPr>
        <w:suppressLineNumbers/>
        <w:suppressAutoHyphens/>
        <w:ind w:firstLine="567"/>
        <w:jc w:val="center"/>
        <w:rPr>
          <w:rFonts w:ascii="Times New Roman" w:eastAsia="Lucida Sans Unicode" w:hAnsi="Times New Roman" w:cs="Times New Roman"/>
          <w:b/>
          <w:color w:val="auto"/>
          <w:kern w:val="1"/>
          <w:sz w:val="28"/>
          <w:szCs w:val="28"/>
          <w:lang w:eastAsia="hi-IN" w:bidi="hi-IN"/>
        </w:rPr>
      </w:pPr>
      <w:r w:rsidRPr="00F61CC1">
        <w:rPr>
          <w:rFonts w:ascii="Times New Roman" w:eastAsia="Lucida Sans Unicode" w:hAnsi="Times New Roman" w:cs="Times New Roman"/>
          <w:b/>
          <w:color w:val="auto"/>
          <w:kern w:val="1"/>
          <w:sz w:val="28"/>
          <w:szCs w:val="28"/>
          <w:lang w:eastAsia="hi-IN" w:bidi="hi-IN"/>
        </w:rPr>
        <w:t>АДМИНИСТРАЦИЯ ВЕРБЛЮЖЕНСКОГО СЕЛЬСКОГО</w:t>
      </w:r>
    </w:p>
    <w:p w:rsidR="00F61CC1" w:rsidRPr="00F61CC1" w:rsidRDefault="00F61CC1" w:rsidP="00F61CC1">
      <w:pPr>
        <w:suppressLineNumbers/>
        <w:suppressAutoHyphens/>
        <w:ind w:firstLine="567"/>
        <w:jc w:val="center"/>
        <w:rPr>
          <w:rFonts w:ascii="Times New Roman" w:eastAsia="Lucida Sans Unicode" w:hAnsi="Times New Roman" w:cs="Times New Roman"/>
          <w:b/>
          <w:color w:val="auto"/>
          <w:kern w:val="1"/>
          <w:sz w:val="28"/>
          <w:szCs w:val="28"/>
          <w:lang w:eastAsia="hi-IN" w:bidi="hi-IN"/>
        </w:rPr>
      </w:pPr>
      <w:r w:rsidRPr="00F61CC1">
        <w:rPr>
          <w:rFonts w:ascii="Times New Roman" w:eastAsia="Lucida Sans Unicode" w:hAnsi="Times New Roman" w:cs="Times New Roman"/>
          <w:b/>
          <w:color w:val="auto"/>
          <w:kern w:val="1"/>
          <w:sz w:val="28"/>
          <w:szCs w:val="28"/>
          <w:lang w:eastAsia="hi-IN" w:bidi="hi-IN"/>
        </w:rPr>
        <w:t>ПОСЕЛЕНИЯ САРГАТСКОГО МУНИЦИПАЛЬНОГО</w:t>
      </w:r>
    </w:p>
    <w:p w:rsidR="00F61CC1" w:rsidRPr="00F61CC1" w:rsidRDefault="00F61CC1" w:rsidP="00F61CC1">
      <w:pPr>
        <w:suppressLineNumbers/>
        <w:suppressAutoHyphens/>
        <w:ind w:firstLine="567"/>
        <w:jc w:val="center"/>
        <w:rPr>
          <w:rFonts w:ascii="Times New Roman" w:eastAsia="Lucida Sans Unicode" w:hAnsi="Times New Roman" w:cs="Times New Roman"/>
          <w:b/>
          <w:color w:val="auto"/>
          <w:kern w:val="1"/>
          <w:sz w:val="28"/>
          <w:szCs w:val="28"/>
          <w:lang w:eastAsia="hi-IN" w:bidi="hi-IN"/>
        </w:rPr>
      </w:pPr>
      <w:r w:rsidRPr="00F61CC1">
        <w:rPr>
          <w:rFonts w:ascii="Times New Roman" w:eastAsia="Lucida Sans Unicode" w:hAnsi="Times New Roman" w:cs="Times New Roman"/>
          <w:b/>
          <w:color w:val="auto"/>
          <w:kern w:val="1"/>
          <w:sz w:val="28"/>
          <w:szCs w:val="28"/>
          <w:lang w:eastAsia="hi-IN" w:bidi="hi-IN"/>
        </w:rPr>
        <w:t>РАЙОНА ОМСКОЙ ОБЛАСТИ</w:t>
      </w:r>
    </w:p>
    <w:p w:rsidR="00F61CC1" w:rsidRPr="00F61CC1" w:rsidRDefault="00F61CC1" w:rsidP="00F61CC1">
      <w:pPr>
        <w:suppressLineNumbers/>
        <w:suppressAutoHyphens/>
        <w:ind w:firstLine="567"/>
        <w:jc w:val="center"/>
        <w:rPr>
          <w:rFonts w:ascii="Times New Roman" w:eastAsia="Lucida Sans Unicode" w:hAnsi="Times New Roman" w:cs="Times New Roman"/>
          <w:b/>
          <w:color w:val="auto"/>
          <w:kern w:val="1"/>
          <w:sz w:val="28"/>
          <w:szCs w:val="28"/>
          <w:lang w:eastAsia="hi-IN" w:bidi="hi-IN"/>
        </w:rPr>
      </w:pPr>
    </w:p>
    <w:p w:rsidR="00F61CC1" w:rsidRPr="00F61CC1" w:rsidRDefault="00F61CC1" w:rsidP="00F61CC1">
      <w:pPr>
        <w:keepNext/>
        <w:widowControl/>
        <w:jc w:val="center"/>
        <w:outlineLvl w:val="0"/>
        <w:rPr>
          <w:rFonts w:ascii="Times New Roman" w:hAnsi="Times New Roman" w:cs="Times New Roman"/>
          <w:b/>
          <w:color w:val="auto"/>
          <w:sz w:val="28"/>
          <w:szCs w:val="32"/>
          <w:lang w:eastAsia="ru-RU"/>
        </w:rPr>
      </w:pPr>
      <w:r w:rsidRPr="00F61CC1">
        <w:rPr>
          <w:rFonts w:ascii="Times New Roman" w:hAnsi="Times New Roman" w:cs="Times New Roman"/>
          <w:b/>
          <w:color w:val="auto"/>
          <w:sz w:val="28"/>
          <w:szCs w:val="32"/>
          <w:lang w:eastAsia="ru-RU"/>
        </w:rPr>
        <w:t>РАСПОРЯЖЕНИЕ</w:t>
      </w:r>
    </w:p>
    <w:p w:rsidR="00F61CC1" w:rsidRPr="00F61CC1" w:rsidRDefault="00F61CC1" w:rsidP="00F61CC1">
      <w:pPr>
        <w:widowControl/>
        <w:spacing w:after="200" w:line="276" w:lineRule="auto"/>
        <w:rPr>
          <w:rFonts w:ascii="Times New Roman" w:eastAsia="Calibri" w:hAnsi="Times New Roman" w:cs="Times New Roman"/>
          <w:color w:val="auto"/>
          <w:sz w:val="28"/>
          <w:szCs w:val="28"/>
        </w:rPr>
      </w:pPr>
      <w:r w:rsidRPr="00F61CC1">
        <w:rPr>
          <w:rFonts w:ascii="Times New Roman" w:eastAsia="Calibri" w:hAnsi="Times New Roman" w:cs="Times New Roman"/>
          <w:color w:val="auto"/>
          <w:sz w:val="28"/>
          <w:szCs w:val="28"/>
        </w:rPr>
        <w:t xml:space="preserve">05.07.2022 г.                                          </w:t>
      </w:r>
      <w:r w:rsidRPr="00F61CC1">
        <w:rPr>
          <w:rFonts w:ascii="Times New Roman" w:eastAsia="Calibri" w:hAnsi="Times New Roman" w:cs="Times New Roman"/>
          <w:color w:val="auto"/>
          <w:sz w:val="28"/>
          <w:szCs w:val="28"/>
        </w:rPr>
        <w:tab/>
        <w:t xml:space="preserve">                                              № 21-рос </w:t>
      </w:r>
    </w:p>
    <w:p w:rsidR="00F61CC1" w:rsidRPr="00F61CC1" w:rsidRDefault="00F61CC1" w:rsidP="00F61CC1">
      <w:pPr>
        <w:widowControl/>
        <w:spacing w:after="200" w:line="276" w:lineRule="auto"/>
        <w:jc w:val="center"/>
        <w:rPr>
          <w:rFonts w:ascii="Times New Roman" w:eastAsia="Calibri" w:hAnsi="Times New Roman" w:cs="Times New Roman"/>
          <w:color w:val="auto"/>
          <w:sz w:val="28"/>
          <w:szCs w:val="28"/>
        </w:rPr>
      </w:pPr>
      <w:r w:rsidRPr="00F61CC1">
        <w:rPr>
          <w:rFonts w:ascii="Times New Roman" w:eastAsia="Calibri" w:hAnsi="Times New Roman" w:cs="Times New Roman"/>
          <w:color w:val="auto"/>
          <w:sz w:val="28"/>
          <w:szCs w:val="28"/>
        </w:rPr>
        <w:t>д. Верблюжье</w:t>
      </w:r>
    </w:p>
    <w:p w:rsidR="00F61CC1" w:rsidRPr="00F61CC1" w:rsidRDefault="00F61CC1" w:rsidP="00F61CC1">
      <w:pPr>
        <w:widowControl/>
        <w:autoSpaceDE w:val="0"/>
        <w:autoSpaceDN w:val="0"/>
        <w:adjustRightInd w:val="0"/>
        <w:jc w:val="center"/>
        <w:rPr>
          <w:rFonts w:ascii="Times New Roman" w:hAnsi="Times New Roman" w:cs="Times New Roman"/>
          <w:bCs/>
          <w:color w:val="auto"/>
          <w:sz w:val="28"/>
          <w:szCs w:val="28"/>
        </w:rPr>
      </w:pPr>
    </w:p>
    <w:p w:rsidR="00F61CC1" w:rsidRPr="00F61CC1" w:rsidRDefault="00F61CC1" w:rsidP="00F61CC1">
      <w:pPr>
        <w:widowControl/>
        <w:autoSpaceDE w:val="0"/>
        <w:autoSpaceDN w:val="0"/>
        <w:adjustRightInd w:val="0"/>
        <w:rPr>
          <w:rFonts w:ascii="Times New Roman" w:hAnsi="Times New Roman" w:cs="Times New Roman"/>
          <w:b/>
          <w:bCs/>
          <w:color w:val="auto"/>
          <w:sz w:val="26"/>
          <w:szCs w:val="26"/>
        </w:rPr>
      </w:pPr>
    </w:p>
    <w:p w:rsidR="00F61CC1" w:rsidRPr="00F61CC1" w:rsidRDefault="00F61CC1" w:rsidP="00F61CC1">
      <w:pPr>
        <w:widowControl/>
        <w:autoSpaceDE w:val="0"/>
        <w:autoSpaceDN w:val="0"/>
        <w:adjustRightInd w:val="0"/>
        <w:rPr>
          <w:rFonts w:ascii="Times New Roman" w:hAnsi="Times New Roman" w:cs="Times New Roman"/>
          <w:color w:val="auto"/>
          <w:sz w:val="28"/>
          <w:szCs w:val="28"/>
        </w:rPr>
      </w:pPr>
      <w:r w:rsidRPr="00F61CC1">
        <w:rPr>
          <w:rFonts w:ascii="Times New Roman" w:hAnsi="Times New Roman" w:cs="Times New Roman"/>
          <w:color w:val="auto"/>
          <w:sz w:val="28"/>
          <w:szCs w:val="28"/>
        </w:rPr>
        <w:t xml:space="preserve">О сроках составления проекта </w:t>
      </w:r>
    </w:p>
    <w:p w:rsidR="00F61CC1" w:rsidRPr="00F61CC1" w:rsidRDefault="00F61CC1" w:rsidP="00F61CC1">
      <w:pPr>
        <w:widowControl/>
        <w:autoSpaceDE w:val="0"/>
        <w:autoSpaceDN w:val="0"/>
        <w:adjustRightInd w:val="0"/>
        <w:rPr>
          <w:rFonts w:ascii="Times New Roman" w:hAnsi="Times New Roman" w:cs="Times New Roman"/>
          <w:color w:val="auto"/>
          <w:sz w:val="28"/>
          <w:szCs w:val="28"/>
        </w:rPr>
      </w:pPr>
      <w:r w:rsidRPr="00F61CC1">
        <w:rPr>
          <w:rFonts w:ascii="Times New Roman" w:hAnsi="Times New Roman" w:cs="Times New Roman"/>
          <w:color w:val="auto"/>
          <w:sz w:val="28"/>
          <w:szCs w:val="28"/>
        </w:rPr>
        <w:t xml:space="preserve">бюджета на 2023 год и на плановый </w:t>
      </w:r>
    </w:p>
    <w:p w:rsidR="00F61CC1" w:rsidRPr="00F61CC1" w:rsidRDefault="00F61CC1" w:rsidP="00F61CC1">
      <w:pPr>
        <w:widowControl/>
        <w:autoSpaceDE w:val="0"/>
        <w:autoSpaceDN w:val="0"/>
        <w:adjustRightInd w:val="0"/>
        <w:rPr>
          <w:rFonts w:ascii="Times New Roman" w:hAnsi="Times New Roman" w:cs="Times New Roman"/>
          <w:color w:val="auto"/>
          <w:sz w:val="28"/>
          <w:szCs w:val="28"/>
        </w:rPr>
      </w:pPr>
      <w:r w:rsidRPr="00F61CC1">
        <w:rPr>
          <w:rFonts w:ascii="Times New Roman" w:hAnsi="Times New Roman" w:cs="Times New Roman"/>
          <w:color w:val="auto"/>
          <w:sz w:val="28"/>
          <w:szCs w:val="28"/>
        </w:rPr>
        <w:t>период 2024 и 2025 годов</w:t>
      </w:r>
    </w:p>
    <w:p w:rsidR="00F61CC1" w:rsidRPr="00F61CC1" w:rsidRDefault="00F61CC1" w:rsidP="00F61CC1">
      <w:pPr>
        <w:widowControl/>
        <w:autoSpaceDE w:val="0"/>
        <w:autoSpaceDN w:val="0"/>
        <w:adjustRightInd w:val="0"/>
        <w:ind w:firstLine="540"/>
        <w:jc w:val="both"/>
        <w:rPr>
          <w:rFonts w:ascii="Times New Roman" w:hAnsi="Times New Roman" w:cs="Times New Roman"/>
          <w:color w:val="auto"/>
          <w:sz w:val="28"/>
          <w:szCs w:val="28"/>
          <w:lang w:eastAsia="ru-RU"/>
        </w:rPr>
      </w:pPr>
    </w:p>
    <w:p w:rsidR="00F61CC1" w:rsidRPr="00F61CC1" w:rsidRDefault="00F61CC1" w:rsidP="00F61CC1">
      <w:pPr>
        <w:widowControl/>
        <w:autoSpaceDE w:val="0"/>
        <w:autoSpaceDN w:val="0"/>
        <w:adjustRightInd w:val="0"/>
        <w:ind w:firstLine="72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В соответствии с пунктом 3 статьи 184 Бюджетного кодекса Российской Федерации, с пунктом 2 статьи 6 Решения Совета Верблюженского сельского поселения Саргатского муниципального района Омской области "О бюджетном процессе в Верблюженском сельском поселении» от  28.10.2013г, руководствуясь Уставом Верблюженского сельского поселения:</w:t>
      </w:r>
    </w:p>
    <w:p w:rsidR="00F61CC1" w:rsidRPr="00F61CC1" w:rsidRDefault="00F61CC1" w:rsidP="00F61CC1">
      <w:pPr>
        <w:widowControl/>
        <w:autoSpaceDE w:val="0"/>
        <w:autoSpaceDN w:val="0"/>
        <w:adjustRightInd w:val="0"/>
        <w:ind w:firstLine="720"/>
        <w:jc w:val="both"/>
        <w:rPr>
          <w:rFonts w:ascii="Times New Roman" w:hAnsi="Times New Roman" w:cs="Times New Roman"/>
          <w:color w:val="auto"/>
          <w:sz w:val="28"/>
          <w:szCs w:val="28"/>
          <w:lang w:eastAsia="ru-RU"/>
        </w:rPr>
      </w:pPr>
    </w:p>
    <w:p w:rsidR="00F61CC1" w:rsidRPr="00F61CC1" w:rsidRDefault="00F61CC1" w:rsidP="00F61CC1">
      <w:pPr>
        <w:widowControl/>
        <w:tabs>
          <w:tab w:val="left" w:pos="851"/>
        </w:tabs>
        <w:autoSpaceDE w:val="0"/>
        <w:autoSpaceDN w:val="0"/>
        <w:adjustRightInd w:val="0"/>
        <w:rPr>
          <w:rFonts w:ascii="Times New Roman" w:hAnsi="Times New Roman" w:cs="Times New Roman"/>
          <w:color w:val="auto"/>
          <w:sz w:val="28"/>
          <w:szCs w:val="28"/>
        </w:rPr>
      </w:pPr>
      <w:r w:rsidRPr="00F61CC1">
        <w:rPr>
          <w:rFonts w:ascii="Times New Roman" w:hAnsi="Times New Roman" w:cs="Times New Roman"/>
          <w:color w:val="auto"/>
          <w:sz w:val="28"/>
          <w:szCs w:val="28"/>
        </w:rPr>
        <w:t xml:space="preserve">          1. Утвердить сроки составления проекта местного бюджета на 2023 год и на плановый период  2024 и 2025 годов согласно приложению к настоящему распоряжению.</w:t>
      </w:r>
    </w:p>
    <w:p w:rsidR="00F61CC1" w:rsidRPr="00F61CC1" w:rsidRDefault="00F61CC1" w:rsidP="00F61CC1">
      <w:pPr>
        <w:widowControl/>
        <w:autoSpaceDE w:val="0"/>
        <w:autoSpaceDN w:val="0"/>
        <w:adjustRightInd w:val="0"/>
        <w:ind w:firstLine="72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2. Рекомендовать ведущему экономисту Комитета финансов и контроля администрации Саргатского муниципального района Омской области предоставить основные параметры проекта бюджета Верблюженского сельского поселения на 2023 год и на плановый период 2024 и 2025 годов в срок до 15 сентября 2022 года. </w:t>
      </w:r>
    </w:p>
    <w:p w:rsidR="00F61CC1" w:rsidRPr="00F61CC1" w:rsidRDefault="00F61CC1" w:rsidP="00F61CC1">
      <w:pPr>
        <w:widowControl/>
        <w:autoSpaceDE w:val="0"/>
        <w:autoSpaceDN w:val="0"/>
        <w:adjustRightInd w:val="0"/>
        <w:ind w:firstLine="72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3. Контроль за исполнением настоящего распоряжения оставляю за собой.</w:t>
      </w:r>
    </w:p>
    <w:p w:rsidR="00F61CC1" w:rsidRPr="00F61CC1" w:rsidRDefault="00F61CC1" w:rsidP="00F61CC1">
      <w:pPr>
        <w:widowControl/>
        <w:rPr>
          <w:rFonts w:ascii="Times New Roman" w:hAnsi="Times New Roman" w:cs="Times New Roman"/>
          <w:color w:val="auto"/>
          <w:sz w:val="28"/>
          <w:szCs w:val="28"/>
          <w:lang w:eastAsia="ru-RU"/>
        </w:rPr>
      </w:pPr>
    </w:p>
    <w:p w:rsidR="00F61CC1" w:rsidRPr="00F61CC1" w:rsidRDefault="00F61CC1" w:rsidP="00F61CC1">
      <w:pPr>
        <w:widowControl/>
        <w:rPr>
          <w:rFonts w:ascii="Times New Roman" w:hAnsi="Times New Roman" w:cs="Times New Roman"/>
          <w:color w:val="auto"/>
          <w:sz w:val="28"/>
          <w:szCs w:val="28"/>
          <w:lang w:eastAsia="ru-RU"/>
        </w:rPr>
      </w:pPr>
    </w:p>
    <w:p w:rsidR="00F61CC1" w:rsidRPr="00F61CC1" w:rsidRDefault="00F61CC1" w:rsidP="00F61CC1">
      <w:pPr>
        <w:widowControl/>
        <w:rPr>
          <w:rFonts w:ascii="Times New Roman" w:hAnsi="Times New Roman" w:cs="Times New Roman"/>
          <w:color w:val="auto"/>
          <w:sz w:val="28"/>
          <w:szCs w:val="28"/>
          <w:lang w:eastAsia="ru-RU"/>
        </w:rPr>
      </w:pPr>
    </w:p>
    <w:p w:rsidR="00F61CC1" w:rsidRPr="00F61CC1" w:rsidRDefault="00F61CC1" w:rsidP="00F61CC1">
      <w:pPr>
        <w:widowControl/>
        <w:rPr>
          <w:rFonts w:ascii="Times New Roman" w:hAnsi="Times New Roman" w:cs="Times New Roman"/>
          <w:color w:val="auto"/>
          <w:sz w:val="28"/>
          <w:szCs w:val="28"/>
          <w:lang w:eastAsia="ru-RU"/>
        </w:rPr>
      </w:pPr>
    </w:p>
    <w:p w:rsidR="00F61CC1" w:rsidRPr="00F61CC1" w:rsidRDefault="00F61CC1" w:rsidP="00F61CC1">
      <w:pPr>
        <w:widowControl/>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Глава Верблюженского</w:t>
      </w:r>
    </w:p>
    <w:p w:rsidR="00F61CC1" w:rsidRPr="00F61CC1" w:rsidRDefault="00F61CC1" w:rsidP="00F61CC1">
      <w:pPr>
        <w:widowControl/>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сельского поселения                                                                       </w:t>
      </w:r>
      <w:proofErr w:type="spellStart"/>
      <w:r w:rsidRPr="00F61CC1">
        <w:rPr>
          <w:rFonts w:ascii="Times New Roman" w:hAnsi="Times New Roman" w:cs="Times New Roman"/>
          <w:color w:val="auto"/>
          <w:sz w:val="28"/>
          <w:szCs w:val="28"/>
          <w:lang w:eastAsia="ru-RU"/>
        </w:rPr>
        <w:t>В.А.Неверов</w:t>
      </w:r>
      <w:proofErr w:type="spellEnd"/>
    </w:p>
    <w:p w:rsidR="00F61CC1" w:rsidRPr="00F61CC1" w:rsidRDefault="00F61CC1" w:rsidP="00F61CC1">
      <w:pPr>
        <w:widowControl/>
        <w:spacing w:line="276" w:lineRule="auto"/>
        <w:rPr>
          <w:rFonts w:ascii="Times New Roman" w:eastAsia="Calibri" w:hAnsi="Times New Roman" w:cs="Times New Roman"/>
          <w:color w:val="auto"/>
          <w:sz w:val="22"/>
          <w:szCs w:val="22"/>
        </w:rPr>
        <w:sectPr w:rsidR="00F61CC1" w:rsidRPr="00F61CC1" w:rsidSect="004139EA">
          <w:pgSz w:w="11906" w:h="16838"/>
          <w:pgMar w:top="1134" w:right="851" w:bottom="1134" w:left="1701" w:header="709" w:footer="709" w:gutter="0"/>
          <w:cols w:space="720"/>
          <w:docGrid w:linePitch="299"/>
        </w:sectPr>
      </w:pPr>
    </w:p>
    <w:p w:rsidR="00F61CC1" w:rsidRPr="00F61CC1" w:rsidRDefault="00F61CC1" w:rsidP="00F61CC1">
      <w:pPr>
        <w:widowControl/>
        <w:autoSpaceDE w:val="0"/>
        <w:autoSpaceDN w:val="0"/>
        <w:adjustRightInd w:val="0"/>
        <w:ind w:left="540" w:firstLine="540"/>
        <w:jc w:val="right"/>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lastRenderedPageBreak/>
        <w:t>Приложение</w:t>
      </w:r>
    </w:p>
    <w:p w:rsidR="00F61CC1" w:rsidRPr="00F61CC1" w:rsidRDefault="00F61CC1" w:rsidP="00F61CC1">
      <w:pPr>
        <w:widowControl/>
        <w:autoSpaceDE w:val="0"/>
        <w:autoSpaceDN w:val="0"/>
        <w:adjustRightInd w:val="0"/>
        <w:ind w:left="540" w:firstLine="540"/>
        <w:jc w:val="right"/>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к распоряжению главы администрации </w:t>
      </w:r>
    </w:p>
    <w:p w:rsidR="00F61CC1" w:rsidRPr="00F61CC1" w:rsidRDefault="00F61CC1" w:rsidP="00F61CC1">
      <w:pPr>
        <w:widowControl/>
        <w:autoSpaceDE w:val="0"/>
        <w:autoSpaceDN w:val="0"/>
        <w:adjustRightInd w:val="0"/>
        <w:ind w:left="540" w:firstLine="540"/>
        <w:jc w:val="right"/>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Верблюженского сельского поселения</w:t>
      </w:r>
    </w:p>
    <w:p w:rsidR="00F61CC1" w:rsidRPr="00F61CC1" w:rsidRDefault="00F61CC1" w:rsidP="00F61CC1">
      <w:pPr>
        <w:widowControl/>
        <w:autoSpaceDE w:val="0"/>
        <w:autoSpaceDN w:val="0"/>
        <w:adjustRightInd w:val="0"/>
        <w:ind w:left="540" w:firstLine="540"/>
        <w:jc w:val="right"/>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от «05» июля  2022 года № 21-рос</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0"/>
          <w:lang w:eastAsia="ru-RU"/>
        </w:rPr>
      </w:pPr>
    </w:p>
    <w:p w:rsidR="00F61CC1" w:rsidRPr="00F61CC1" w:rsidRDefault="00F61CC1" w:rsidP="00F61CC1">
      <w:pPr>
        <w:widowControl/>
        <w:tabs>
          <w:tab w:val="left" w:pos="180"/>
        </w:tabs>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0"/>
          <w:lang w:eastAsia="ru-RU"/>
        </w:rPr>
        <w:t xml:space="preserve">Сроки </w:t>
      </w:r>
      <w:r w:rsidRPr="00F61CC1">
        <w:rPr>
          <w:rFonts w:ascii="Times New Roman" w:hAnsi="Times New Roman" w:cs="Times New Roman"/>
          <w:color w:val="auto"/>
          <w:sz w:val="28"/>
          <w:szCs w:val="28"/>
          <w:lang w:eastAsia="ru-RU"/>
        </w:rPr>
        <w:t>составления проекта местного бюджета на 2023 год и на плановый период 2024 и 2025 годов</w:t>
      </w:r>
    </w:p>
    <w:p w:rsidR="00F61CC1" w:rsidRPr="00F61CC1" w:rsidRDefault="00F61CC1" w:rsidP="00F61CC1">
      <w:pPr>
        <w:widowControl/>
        <w:tabs>
          <w:tab w:val="left" w:pos="180"/>
        </w:tabs>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(далее – проект местного бюджета)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bl>
      <w:tblPr>
        <w:tblW w:w="15867" w:type="dxa"/>
        <w:tblInd w:w="-459"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120"/>
        <w:gridCol w:w="2520"/>
        <w:gridCol w:w="1708"/>
        <w:gridCol w:w="2410"/>
        <w:gridCol w:w="2542"/>
      </w:tblGrid>
      <w:tr w:rsidR="00F61CC1" w:rsidRPr="00F61CC1" w:rsidTr="009C67C4">
        <w:trPr>
          <w:trHeight w:val="830"/>
          <w:tblHeader/>
        </w:trPr>
        <w:tc>
          <w:tcPr>
            <w:tcW w:w="567" w:type="dxa"/>
            <w:shd w:val="clear" w:color="auto" w:fill="auto"/>
            <w:vAlign w:val="center"/>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п/п</w:t>
            </w:r>
          </w:p>
        </w:tc>
        <w:tc>
          <w:tcPr>
            <w:tcW w:w="6120" w:type="dxa"/>
            <w:shd w:val="clear" w:color="auto" w:fill="auto"/>
            <w:vAlign w:val="center"/>
          </w:tcPr>
          <w:p w:rsidR="00F61CC1" w:rsidRPr="00F61CC1" w:rsidRDefault="00F61CC1" w:rsidP="00F61CC1">
            <w:pPr>
              <w:widowControl/>
              <w:autoSpaceDE w:val="0"/>
              <w:autoSpaceDN w:val="0"/>
              <w:adjustRightInd w:val="0"/>
              <w:ind w:firstLine="252"/>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Содержание мероприятия по составлению проекта районного бюджета</w:t>
            </w:r>
          </w:p>
        </w:tc>
        <w:tc>
          <w:tcPr>
            <w:tcW w:w="2520" w:type="dxa"/>
            <w:shd w:val="clear" w:color="auto" w:fill="auto"/>
            <w:vAlign w:val="center"/>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Исполнитель</w:t>
            </w:r>
          </w:p>
        </w:tc>
        <w:tc>
          <w:tcPr>
            <w:tcW w:w="1708" w:type="dxa"/>
            <w:shd w:val="clear" w:color="auto" w:fill="auto"/>
            <w:vAlign w:val="center"/>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Срок исполнения</w:t>
            </w:r>
          </w:p>
        </w:tc>
        <w:tc>
          <w:tcPr>
            <w:tcW w:w="2410" w:type="dxa"/>
            <w:vAlign w:val="center"/>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Куда представляется</w:t>
            </w:r>
          </w:p>
        </w:tc>
        <w:tc>
          <w:tcPr>
            <w:tcW w:w="2542" w:type="dxa"/>
            <w:vAlign w:val="center"/>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Итоговые материалы и документы</w:t>
            </w:r>
          </w:p>
        </w:tc>
      </w:tr>
      <w:tr w:rsidR="00F61CC1" w:rsidRPr="00F61CC1" w:rsidTr="009C67C4">
        <w:tblPrEx>
          <w:tblBorders>
            <w:bottom w:val="single" w:sz="4" w:space="0" w:color="auto"/>
          </w:tblBorders>
        </w:tblPrEx>
        <w:trPr>
          <w:trHeight w:val="893"/>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Проведение в рамках своих полномочий анализа нормативных правовых актов Верблюженского сельского поселения Саргатского муниципального района Омской области, договоров (соглашений) Саргатского муниципального района Омской области, являющихся основанием возникновения расходных обязательств Верблюженского сельского поселения Саргатского муниципального района Омской области (при необходимости внесение в них изменений)</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 июля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Постановление главы администрации</w:t>
            </w:r>
          </w:p>
        </w:tc>
      </w:tr>
      <w:tr w:rsidR="00F61CC1" w:rsidRPr="00F61CC1" w:rsidTr="009C67C4">
        <w:tblPrEx>
          <w:tblBorders>
            <w:bottom w:val="single" w:sz="4" w:space="0" w:color="auto"/>
          </w:tblBorders>
        </w:tblPrEx>
        <w:trPr>
          <w:trHeight w:val="893"/>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Внесение изменений в порядок и методику планирования бюджетных ассигнований местного бюджета на очередной финансовый год и на плановый период</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июля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Постановление главы администрации</w:t>
            </w:r>
          </w:p>
        </w:tc>
      </w:tr>
      <w:tr w:rsidR="00F61CC1" w:rsidRPr="00F61CC1" w:rsidTr="009C67C4">
        <w:tblPrEx>
          <w:tblBorders>
            <w:bottom w:val="single" w:sz="4" w:space="0" w:color="auto"/>
          </w:tblBorders>
        </w:tblPrEx>
        <w:trPr>
          <w:trHeight w:val="994"/>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Формирование (корректировка) в государственной информационной системе Омской области "Единая система управления </w:t>
            </w:r>
            <w:r w:rsidRPr="00F61CC1">
              <w:rPr>
                <w:rFonts w:ascii="Times New Roman" w:hAnsi="Times New Roman" w:cs="Times New Roman"/>
                <w:color w:val="auto"/>
                <w:sz w:val="28"/>
                <w:szCs w:val="28"/>
                <w:lang w:eastAsia="ru-RU"/>
              </w:rPr>
              <w:lastRenderedPageBreak/>
              <w:t>бюджетным процессом Омской области" (далее – ГИС ЕСУБП) данных для составления планового реестра расходных обязательств Верблюженского сельского поселения на 2023 год и на плановый период 2024 и 2025 годы, включающих:</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сведения о нормативных правовых актах, договорах, соглашениях Верблюженского сельского поселения Саргатского муниципального района Омской области,  являющихся правовым основанием финансового обеспечения расходных обязательств Верблюженского сельского поселения Саргатского муниципального района Омской области;</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наименования и коды расходных обязательств Верблюженского сельского поселения; Саргатского муниципального района Омской области</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наименования и коды полномочий, в рамках которых исполняются расходные обязательства Верблюженского сельского поселения Саргатского муниципального района Омской области</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rPr>
                <w:rFonts w:ascii="Times New Roman" w:hAnsi="Times New Roman" w:cs="Times New Roman"/>
                <w:color w:val="auto"/>
                <w:sz w:val="20"/>
                <w:szCs w:val="20"/>
                <w:lang w:eastAsia="ru-RU"/>
              </w:rPr>
            </w:pPr>
            <w:r w:rsidRPr="00F61CC1">
              <w:rPr>
                <w:rFonts w:ascii="Times New Roman" w:hAnsi="Times New Roman" w:cs="Times New Roman"/>
                <w:color w:val="auto"/>
                <w:sz w:val="28"/>
                <w:szCs w:val="28"/>
                <w:lang w:eastAsia="ru-RU"/>
              </w:rPr>
              <w:lastRenderedPageBreak/>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25</w:t>
            </w:r>
            <w:r w:rsidRPr="00F61CC1">
              <w:rPr>
                <w:rFonts w:ascii="Times New Roman" w:hAnsi="Times New Roman" w:cs="Times New Roman"/>
                <w:color w:val="auto"/>
                <w:sz w:val="28"/>
                <w:szCs w:val="28"/>
                <w:lang w:val="en-US" w:eastAsia="ru-RU"/>
              </w:rPr>
              <w:t xml:space="preserve"> </w:t>
            </w:r>
            <w:proofErr w:type="spellStart"/>
            <w:r w:rsidRPr="00F61CC1">
              <w:rPr>
                <w:rFonts w:ascii="Times New Roman" w:hAnsi="Times New Roman" w:cs="Times New Roman"/>
                <w:color w:val="auto"/>
                <w:sz w:val="28"/>
                <w:szCs w:val="28"/>
                <w:lang w:val="en-US" w:eastAsia="ru-RU"/>
              </w:rPr>
              <w:t>ию</w:t>
            </w:r>
            <w:proofErr w:type="spellEnd"/>
            <w:r w:rsidRPr="00F61CC1">
              <w:rPr>
                <w:rFonts w:ascii="Times New Roman" w:hAnsi="Times New Roman" w:cs="Times New Roman"/>
                <w:color w:val="auto"/>
                <w:sz w:val="28"/>
                <w:szCs w:val="28"/>
                <w:lang w:eastAsia="ru-RU"/>
              </w:rPr>
              <w:t>л</w:t>
            </w:r>
            <w:r w:rsidRPr="00F61CC1">
              <w:rPr>
                <w:rFonts w:ascii="Times New Roman" w:hAnsi="Times New Roman" w:cs="Times New Roman"/>
                <w:color w:val="auto"/>
                <w:sz w:val="28"/>
                <w:szCs w:val="28"/>
                <w:lang w:val="en-US" w:eastAsia="ru-RU"/>
              </w:rPr>
              <w:t>я</w:t>
            </w:r>
            <w:r w:rsidRPr="00F61CC1">
              <w:rPr>
                <w:rFonts w:ascii="Times New Roman" w:hAnsi="Times New Roman" w:cs="Times New Roman"/>
                <w:color w:val="auto"/>
                <w:sz w:val="28"/>
                <w:szCs w:val="28"/>
                <w:lang w:eastAsia="ru-RU"/>
              </w:rPr>
              <w:t xml:space="preserve">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Информация субъектов </w:t>
            </w:r>
            <w:r w:rsidRPr="00F61CC1">
              <w:rPr>
                <w:rFonts w:ascii="Times New Roman" w:hAnsi="Times New Roman" w:cs="Times New Roman"/>
                <w:color w:val="auto"/>
                <w:sz w:val="28"/>
                <w:szCs w:val="28"/>
                <w:lang w:eastAsia="ru-RU"/>
              </w:rPr>
              <w:lastRenderedPageBreak/>
              <w:t>бюджетного планирования</w:t>
            </w:r>
          </w:p>
        </w:tc>
      </w:tr>
      <w:tr w:rsidR="00F61CC1" w:rsidRPr="00F61CC1" w:rsidTr="009C67C4">
        <w:tblPrEx>
          <w:tblBorders>
            <w:bottom w:val="single" w:sz="4" w:space="0" w:color="auto"/>
          </w:tblBorders>
        </w:tblPrEx>
        <w:trPr>
          <w:trHeight w:val="994"/>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Проверка и утверждение в ГИС ЕСУБП расходных обязательств Верблюженского сельского поселения Саргатского муниципального района Омской области, подлежащих исполнению в 2023 – 2025 годах (заявок по корректировке расходных обязательств Верблюженского сельского поселения Саргатского муниципального района Омской области)</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29</w:t>
            </w:r>
            <w:r w:rsidRPr="00F61CC1">
              <w:rPr>
                <w:rFonts w:ascii="Times New Roman" w:hAnsi="Times New Roman" w:cs="Times New Roman"/>
                <w:color w:val="auto"/>
                <w:sz w:val="28"/>
                <w:szCs w:val="28"/>
                <w:lang w:val="en-US" w:eastAsia="ru-RU"/>
              </w:rPr>
              <w:t xml:space="preserve"> </w:t>
            </w:r>
            <w:proofErr w:type="spellStart"/>
            <w:r w:rsidRPr="00F61CC1">
              <w:rPr>
                <w:rFonts w:ascii="Times New Roman" w:hAnsi="Times New Roman" w:cs="Times New Roman"/>
                <w:color w:val="auto"/>
                <w:sz w:val="28"/>
                <w:szCs w:val="28"/>
                <w:lang w:val="en-US" w:eastAsia="ru-RU"/>
              </w:rPr>
              <w:t>ию</w:t>
            </w:r>
            <w:proofErr w:type="spellEnd"/>
            <w:r w:rsidRPr="00F61CC1">
              <w:rPr>
                <w:rFonts w:ascii="Times New Roman" w:hAnsi="Times New Roman" w:cs="Times New Roman"/>
                <w:color w:val="auto"/>
                <w:sz w:val="28"/>
                <w:szCs w:val="28"/>
                <w:lang w:eastAsia="ru-RU"/>
              </w:rPr>
              <w:t>л</w:t>
            </w:r>
            <w:r w:rsidRPr="00F61CC1">
              <w:rPr>
                <w:rFonts w:ascii="Times New Roman" w:hAnsi="Times New Roman" w:cs="Times New Roman"/>
                <w:color w:val="auto"/>
                <w:sz w:val="28"/>
                <w:szCs w:val="28"/>
                <w:lang w:val="en-US" w:eastAsia="ru-RU"/>
              </w:rPr>
              <w:t>я</w:t>
            </w:r>
            <w:r w:rsidRPr="00F61CC1">
              <w:rPr>
                <w:rFonts w:ascii="Times New Roman" w:hAnsi="Times New Roman" w:cs="Times New Roman"/>
                <w:color w:val="auto"/>
                <w:sz w:val="28"/>
                <w:szCs w:val="28"/>
                <w:lang w:eastAsia="ru-RU"/>
              </w:rPr>
              <w:t xml:space="preserve">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Плановый реестр расходных обязательств Верблюженского сельского поселения Саргатского муниципального района Омской области</w:t>
            </w:r>
          </w:p>
        </w:tc>
      </w:tr>
      <w:tr w:rsidR="00F61CC1" w:rsidRPr="00F61CC1" w:rsidTr="009C67C4">
        <w:tblPrEx>
          <w:tblBorders>
            <w:bottom w:val="single" w:sz="4" w:space="0" w:color="auto"/>
          </w:tblBorders>
        </w:tblPrEx>
        <w:trPr>
          <w:trHeight w:val="994"/>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Разработка методик (внесение изменений в методики) прогнозирования неналоговых доходов местного бюджета, методик прогнозирования поступлений по источникам финансирования дефицита местного бюджета </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 июля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Нормативно-правовые акты субъектов бюджетного планирования</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Рассмотрение целей, задач, показателей конечного и непосредственного результатов деятельности Верблюженского сельского поселения на 2023 год и на плановый период 2024 и 2025 годов</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w:t>
            </w:r>
            <w:r w:rsidRPr="00F61CC1">
              <w:rPr>
                <w:rFonts w:ascii="Times New Roman" w:hAnsi="Times New Roman" w:cs="Times New Roman"/>
                <w:color w:val="auto"/>
                <w:sz w:val="28"/>
                <w:szCs w:val="28"/>
                <w:lang w:val="en-US" w:eastAsia="ru-RU"/>
              </w:rPr>
              <w:t xml:space="preserve"> </w:t>
            </w:r>
            <w:proofErr w:type="spellStart"/>
            <w:r w:rsidRPr="00F61CC1">
              <w:rPr>
                <w:rFonts w:ascii="Times New Roman" w:hAnsi="Times New Roman" w:cs="Times New Roman"/>
                <w:color w:val="auto"/>
                <w:sz w:val="28"/>
                <w:szCs w:val="28"/>
                <w:lang w:val="en-US" w:eastAsia="ru-RU"/>
              </w:rPr>
              <w:t>ию</w:t>
            </w:r>
            <w:proofErr w:type="spellEnd"/>
            <w:r w:rsidRPr="00F61CC1">
              <w:rPr>
                <w:rFonts w:ascii="Times New Roman" w:hAnsi="Times New Roman" w:cs="Times New Roman"/>
                <w:color w:val="auto"/>
                <w:sz w:val="28"/>
                <w:szCs w:val="28"/>
                <w:lang w:eastAsia="ru-RU"/>
              </w:rPr>
              <w:t>л</w:t>
            </w:r>
            <w:r w:rsidRPr="00F61CC1">
              <w:rPr>
                <w:rFonts w:ascii="Times New Roman" w:hAnsi="Times New Roman" w:cs="Times New Roman"/>
                <w:color w:val="auto"/>
                <w:sz w:val="28"/>
                <w:szCs w:val="28"/>
                <w:lang w:val="en-US" w:eastAsia="ru-RU"/>
              </w:rPr>
              <w:t>я</w:t>
            </w:r>
            <w:r w:rsidRPr="00F61CC1">
              <w:rPr>
                <w:rFonts w:ascii="Times New Roman" w:hAnsi="Times New Roman" w:cs="Times New Roman"/>
                <w:color w:val="auto"/>
                <w:sz w:val="28"/>
                <w:szCs w:val="28"/>
                <w:lang w:eastAsia="ru-RU"/>
              </w:rPr>
              <w:t xml:space="preserve">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Цели, задачи, показатели непосредственного результатов деятельности субъектов бюджетного планирования</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Формирование (корректировка) перечней муниципальных услуг (работ) Верблюженского сельского поселения на 2023 год и на плановый период 2024 и 2025 годов</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Зам. Главы</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Специалист 1 кат</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 июля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Перечни муниципальных услуг (работ) Верблюженского сельского поселения</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ind w:firstLine="252"/>
              <w:jc w:val="both"/>
              <w:outlineLvl w:val="0"/>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Формирование предложений по определению на 2023 – 2025 годы в ГИС ЕСУБП (с прикреплением расчетов) объемов бюджетных ассигнований местного бюджета на исполнение действующих и принимаемых расходных обязательств Саргатского муниципального района Омской области в рамках реализации муниципальных программ Верблюженского сельского поселения Саргатского муниципального района Омской области (далее – МП), а также непрограммных направлений деятельности, связанных с                                        осуществлением бюджетных инвестиций в форме капитальных вложений в объекты капитального строительства  собственности</w:t>
            </w:r>
            <w:r w:rsidRPr="00F61CC1">
              <w:rPr>
                <w:rFonts w:ascii="Arial" w:hAnsi="Arial" w:cs="Arial"/>
                <w:color w:val="auto"/>
                <w:sz w:val="20"/>
                <w:szCs w:val="20"/>
                <w:lang w:eastAsia="ru-RU"/>
              </w:rPr>
              <w:t xml:space="preserve"> </w:t>
            </w:r>
            <w:r w:rsidRPr="00F61CC1">
              <w:rPr>
                <w:rFonts w:ascii="Times New Roman" w:hAnsi="Times New Roman" w:cs="Times New Roman"/>
                <w:color w:val="auto"/>
                <w:sz w:val="28"/>
                <w:szCs w:val="28"/>
                <w:lang w:eastAsia="ru-RU"/>
              </w:rPr>
              <w:t>Верблюженского сельского поселения Саргатского муниципального района Омской области или приобретением объектов недвижимого имущества в собственность</w:t>
            </w:r>
            <w:r w:rsidRPr="00F61CC1">
              <w:rPr>
                <w:rFonts w:ascii="Arial" w:hAnsi="Arial" w:cs="Arial"/>
                <w:color w:val="auto"/>
                <w:sz w:val="20"/>
                <w:szCs w:val="20"/>
                <w:lang w:eastAsia="ru-RU"/>
              </w:rPr>
              <w:t xml:space="preserve"> </w:t>
            </w:r>
            <w:r w:rsidRPr="00F61CC1">
              <w:rPr>
                <w:rFonts w:ascii="Times New Roman" w:hAnsi="Times New Roman" w:cs="Times New Roman"/>
                <w:color w:val="auto"/>
                <w:sz w:val="28"/>
                <w:szCs w:val="28"/>
                <w:lang w:eastAsia="ru-RU"/>
              </w:rPr>
              <w:t xml:space="preserve">Верблюженского сельского поселения </w:t>
            </w:r>
            <w:r w:rsidRPr="00F61CC1">
              <w:rPr>
                <w:rFonts w:ascii="Times New Roman" w:hAnsi="Times New Roman" w:cs="Times New Roman"/>
                <w:color w:val="auto"/>
                <w:sz w:val="28"/>
                <w:szCs w:val="28"/>
                <w:lang w:eastAsia="ru-RU"/>
              </w:rPr>
              <w:lastRenderedPageBreak/>
              <w:t>Саргатского муниципального района Омской области (далее – бюджетные инвестиции в объекты муниципальной собственности);</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lastRenderedPageBreak/>
              <w:t xml:space="preserve"> Глава сельского поселения</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Специалист 1 кат</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августа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Комитет экономики и управления муниципальным имуществом</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субъектов бюджетного планирования</w:t>
            </w:r>
          </w:p>
        </w:tc>
      </w:tr>
      <w:tr w:rsidR="00F61CC1" w:rsidRPr="00F61CC1" w:rsidTr="009C67C4">
        <w:tblPrEx>
          <w:tblBorders>
            <w:bottom w:val="single" w:sz="4" w:space="0" w:color="auto"/>
          </w:tblBorders>
        </w:tblPrEx>
        <w:trPr>
          <w:trHeight w:val="6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ind w:firstLine="252"/>
              <w:jc w:val="both"/>
              <w:outlineLvl w:val="0"/>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Формирование предложений по определению на 2023 – 2025 годы в ГИС ЕСУБП (с прикреплением расчетов) объемов бюджетных ассигнований местного бюджета на исполнение действующих и принимаемых расходных обязательств Верблюженского сельского поселения Саргатского муниципального района Омской области в рамках реализации МП, непрограммных направлений деятельности, за исключением бюджетных ассигнований местного бюджета на осуществление бюджетных инвестиций в объекты собственности Верблюженского сельского поселения Саргатского муниципального района Омской области</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0"/>
                <w:szCs w:val="20"/>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августа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FF0000"/>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FF0000"/>
                <w:sz w:val="28"/>
                <w:szCs w:val="28"/>
                <w:lang w:eastAsia="ru-RU"/>
              </w:rPr>
            </w:pPr>
            <w:r w:rsidRPr="00F61CC1">
              <w:rPr>
                <w:rFonts w:ascii="Times New Roman" w:hAnsi="Times New Roman" w:cs="Times New Roman"/>
                <w:color w:val="auto"/>
                <w:sz w:val="28"/>
                <w:szCs w:val="28"/>
                <w:lang w:eastAsia="ru-RU"/>
              </w:rPr>
              <w:t>Информация субъектов бюджетного планирования</w:t>
            </w:r>
          </w:p>
        </w:tc>
      </w:tr>
      <w:tr w:rsidR="00F61CC1" w:rsidRPr="00F61CC1" w:rsidTr="009C67C4">
        <w:tblPrEx>
          <w:tblBorders>
            <w:bottom w:val="single" w:sz="4" w:space="0" w:color="auto"/>
          </w:tblBorders>
        </w:tblPrEx>
        <w:trPr>
          <w:trHeight w:val="6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ind w:firstLine="252"/>
              <w:jc w:val="both"/>
              <w:outlineLvl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Разработка основных показателей проекта</w:t>
            </w:r>
            <w:r w:rsidRPr="00F61CC1">
              <w:rPr>
                <w:rFonts w:ascii="Times New Roman" w:hAnsi="Times New Roman" w:cs="Times New Roman"/>
                <w:strike/>
                <w:color w:val="auto"/>
                <w:sz w:val="28"/>
                <w:szCs w:val="28"/>
                <w:lang w:eastAsia="ru-RU"/>
              </w:rPr>
              <w:t xml:space="preserve"> </w:t>
            </w:r>
            <w:r w:rsidRPr="00F61CC1">
              <w:rPr>
                <w:rFonts w:ascii="Times New Roman" w:hAnsi="Times New Roman" w:cs="Times New Roman"/>
                <w:color w:val="auto"/>
                <w:sz w:val="28"/>
                <w:szCs w:val="28"/>
                <w:lang w:eastAsia="ru-RU"/>
              </w:rPr>
              <w:t>прогноза социально-экономического развития Верблюженского сельского поселения Саргатского муниципального района Омской области на 2023 год и на период до 2025 года</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Специалист 1 кат</w:t>
            </w:r>
          </w:p>
          <w:p w:rsidR="00F61CC1" w:rsidRPr="00F61CC1" w:rsidRDefault="00F61CC1" w:rsidP="00F61CC1">
            <w:pPr>
              <w:widowControl/>
              <w:jc w:val="center"/>
              <w:rPr>
                <w:rFonts w:ascii="Times New Roman" w:hAnsi="Times New Roman" w:cs="Times New Roman"/>
                <w:color w:val="auto"/>
                <w:sz w:val="28"/>
                <w:szCs w:val="28"/>
                <w:lang w:eastAsia="ru-RU"/>
              </w:rPr>
            </w:pPr>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августа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FF0000"/>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субъектов бюджетного планирования</w:t>
            </w:r>
          </w:p>
        </w:tc>
      </w:tr>
      <w:tr w:rsidR="00F61CC1" w:rsidRPr="00F61CC1" w:rsidTr="009C67C4">
        <w:tblPrEx>
          <w:tblBorders>
            <w:bottom w:val="single" w:sz="4" w:space="0" w:color="auto"/>
          </w:tblBorders>
        </w:tblPrEx>
        <w:trPr>
          <w:trHeight w:val="6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ind w:firstLine="252"/>
              <w:jc w:val="both"/>
              <w:outlineLvl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Формирование сведений о прогнозных объемах поступлений налоговых и неналоговых доходов по администрируемым доходам в местный бюджет на 2023 – 2025 годы в ГИС ЕСУБП (с прикреплением расчетов и пояснительной записки)</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Субъекты бюджетного планирования, являющиеся главными администраторами доходов местного бюджета</w:t>
            </w:r>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19 августа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субъектов бюджетного планирования, являющихся главными администраторами доходов местного бюджета</w:t>
            </w:r>
          </w:p>
        </w:tc>
      </w:tr>
      <w:tr w:rsidR="00F61CC1" w:rsidRPr="00F61CC1" w:rsidTr="009C67C4">
        <w:tblPrEx>
          <w:tblBorders>
            <w:bottom w:val="single" w:sz="4" w:space="0" w:color="auto"/>
          </w:tblBorders>
        </w:tblPrEx>
        <w:trPr>
          <w:trHeight w:val="6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ind w:firstLine="252"/>
              <w:jc w:val="both"/>
              <w:outlineLvl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Формирование сведений о прогнозных объемах поступлений по администрируемым источникам финансирования дефицита местного бюджета на 2023 – 2025 годы</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Субъекты бюджетного планирования, являющиеся главными администраторами источников финансирования дефицита местного бюджета</w:t>
            </w:r>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20 августа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субъектов бюджетного планирования, являющихся главными администраторами источников финансирования дефицита местного бюджета</w:t>
            </w:r>
          </w:p>
        </w:tc>
      </w:tr>
      <w:tr w:rsidR="00F61CC1" w:rsidRPr="00F61CC1" w:rsidTr="009C67C4">
        <w:tblPrEx>
          <w:tblBorders>
            <w:bottom w:val="single" w:sz="4" w:space="0" w:color="auto"/>
          </w:tblBorders>
        </w:tblPrEx>
        <w:trPr>
          <w:trHeight w:val="6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ind w:firstLine="252"/>
              <w:jc w:val="both"/>
              <w:outlineLvl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2023 – 2025 годы</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 августа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КФК</w:t>
            </w:r>
          </w:p>
        </w:tc>
      </w:tr>
      <w:tr w:rsidR="00F61CC1" w:rsidRPr="00F61CC1" w:rsidTr="009C67C4">
        <w:tblPrEx>
          <w:tblBorders>
            <w:bottom w:val="single" w:sz="4" w:space="0" w:color="auto"/>
          </w:tblBorders>
        </w:tblPrEx>
        <w:trPr>
          <w:trHeight w:val="6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ind w:firstLine="252"/>
              <w:jc w:val="both"/>
              <w:outlineLvl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Осуществление расчета нормативной потребности на оплату потребления топливно-</w:t>
            </w:r>
            <w:r w:rsidRPr="00F61CC1">
              <w:rPr>
                <w:rFonts w:ascii="Times New Roman" w:hAnsi="Times New Roman" w:cs="Times New Roman"/>
                <w:color w:val="auto"/>
                <w:sz w:val="28"/>
                <w:szCs w:val="28"/>
                <w:lang w:eastAsia="ru-RU"/>
              </w:rPr>
              <w:lastRenderedPageBreak/>
              <w:t>энергетических ресурсов на 2023 – 2025 годы</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lastRenderedPageBreak/>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4 сентября</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lastRenderedPageBreak/>
              <w:t>2022 года</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lastRenderedPageBreak/>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КФК</w:t>
            </w:r>
          </w:p>
        </w:tc>
      </w:tr>
      <w:tr w:rsidR="00F61CC1" w:rsidRPr="00F61CC1" w:rsidTr="009C67C4">
        <w:tblPrEx>
          <w:tblBorders>
            <w:bottom w:val="single" w:sz="4" w:space="0" w:color="auto"/>
          </w:tblBorders>
        </w:tblPrEx>
        <w:trPr>
          <w:trHeight w:val="2302"/>
        </w:trPr>
        <w:tc>
          <w:tcPr>
            <w:tcW w:w="567" w:type="dxa"/>
            <w:vMerge w:val="restart"/>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vMerge w:val="restart"/>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Разработка проекта основных направлений бюджетной и налоговой политики Верблюженского сельского поселения Саргатского муниципального района Омской  2023 год и на плановый период 2024 и 2025 годов</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Специалист 1 кат</w:t>
            </w:r>
          </w:p>
          <w:p w:rsidR="00F61CC1" w:rsidRPr="00F61CC1" w:rsidRDefault="00F61CC1" w:rsidP="00F61CC1">
            <w:pPr>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сентября 2022 года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Предложения об основных направлениях налоговой политики Верблюженского сельского поселения Саргатского муниципального района Омской области</w:t>
            </w:r>
          </w:p>
        </w:tc>
      </w:tr>
      <w:tr w:rsidR="00F61CC1" w:rsidRPr="00F61CC1" w:rsidTr="009C67C4">
        <w:tblPrEx>
          <w:tblBorders>
            <w:bottom w:val="single" w:sz="4" w:space="0" w:color="auto"/>
          </w:tblBorders>
        </w:tblPrEx>
        <w:trPr>
          <w:trHeight w:val="2302"/>
        </w:trPr>
        <w:tc>
          <w:tcPr>
            <w:tcW w:w="567" w:type="dxa"/>
            <w:vMerge/>
            <w:tcBorders>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vMerge/>
            <w:tcBorders>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Администрация сельского поселения</w:t>
            </w:r>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сентября 2022 года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Глава сельского поселения</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Постановление об основных направлениях налоговой политики Верблюженского сельского поселения Саргатского муниципального района Омской области</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Формирование показателей муниципальных заданий на оказание муниципальных услуг (выполнение работ) Верблюженского сельского поселения Саргатского муниципального района Омской области на 2023 – 2025 годы</w:t>
            </w:r>
            <w:r w:rsidRPr="00F61CC1">
              <w:rPr>
                <w:rFonts w:ascii="Times New Roman" w:hAnsi="Times New Roman" w:cs="Times New Roman"/>
                <w:color w:val="auto"/>
                <w:sz w:val="28"/>
                <w:szCs w:val="28"/>
                <w:highlight w:val="yellow"/>
                <w:lang w:eastAsia="ru-RU"/>
              </w:rPr>
              <w:t xml:space="preserve"> </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0"/>
                <w:szCs w:val="20"/>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 октября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Информация </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Осуществление балансировки общих объемов бюджетных ассигнований местного бюджета на исполнение действующих и принимаемых расходных обязательств Верблюженского сельского поселения Саргатского муниципального района Омской области (исходя из прогноза налоговых и неналоговых доходов местного бюджета, источников финансирования дефицита местного бюджета, объемов дотаций из других бюджетов бюджетной системы Российской Федерации и приоритетов социально-экономического развития Верблюженского сельского поселения Саргатского муниципального района Омской области) на 2023 – 2025 годы</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октября</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КФК</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Формирование основных характеристик проекта местного бюджета на 2023 год и на плановый период 2024 и 2025 годов</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октября</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КФК</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Разработка проектов нормативных правовых актов Верблюженского сельского поселения Саргатского муниципального района Омской области об утверждении МП и о внесении изменений в утверж</w:t>
            </w:r>
            <w:bookmarkStart w:id="0" w:name="_GoBack"/>
            <w:bookmarkEnd w:id="0"/>
            <w:r w:rsidRPr="00F61CC1">
              <w:rPr>
                <w:rFonts w:ascii="Times New Roman" w:hAnsi="Times New Roman" w:cs="Times New Roman"/>
                <w:color w:val="auto"/>
                <w:sz w:val="28"/>
                <w:szCs w:val="28"/>
                <w:lang w:eastAsia="ru-RU"/>
              </w:rPr>
              <w:t>денные МП, ВЦП, предлагаемых к реализации начиная с 2023 года (при необходимости), о внесении изменений в части уточнения объемов бюджетных ассигнований и значений целевых индикаторов на 2023 – 2025 годы</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 октября</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Проекты нормативных правовых актов Верблюженского сельского поселения Саргатского муниципального района Омской области</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Формирование ГИС ЕСУБП сведений по налоговым и неналоговым доходам, необходимых для разработки реестра источников доходов местного бюджета</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 октября</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Подготовка оценки ожидаемого исполнения местного бюджета на 2022 год (с пояснительной запиской)</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Специалист 1 кат</w:t>
            </w:r>
          </w:p>
          <w:p w:rsidR="00F61CC1" w:rsidRPr="00F61CC1" w:rsidRDefault="00F61CC1" w:rsidP="00F61CC1">
            <w:pPr>
              <w:widowControl/>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 октября</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w:t>
            </w:r>
          </w:p>
        </w:tc>
      </w:tr>
      <w:tr w:rsidR="00F61CC1" w:rsidRPr="00F61CC1" w:rsidTr="009C67C4">
        <w:tblPrEx>
          <w:tblBorders>
            <w:bottom w:val="single" w:sz="4" w:space="0" w:color="auto"/>
          </w:tblBorders>
        </w:tblPrEx>
        <w:trPr>
          <w:trHeight w:val="1801"/>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Подготовка предложений по формированию порядка применения целевых статей расходов Верблюженского сельского поселения Саргатского муниципального района Омской области на 2023 – 2025 годы</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30 октября</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Формирование текстовой части и приложений к проекту решения "О бюджете поселения на 2023 год и на плановый период 2024 и 2025 годов "</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r w:rsidRPr="00F61CC1">
              <w:rPr>
                <w:rFonts w:ascii="Times New Roman" w:hAnsi="Times New Roman" w:cs="Times New Roman"/>
                <w:color w:val="auto"/>
                <w:sz w:val="28"/>
                <w:szCs w:val="28"/>
                <w:lang w:eastAsia="ru-RU"/>
              </w:rPr>
              <w:t xml:space="preserve"> </w:t>
            </w:r>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До 10 ноября </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КФК</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Проведение работы по:</w:t>
            </w:r>
          </w:p>
          <w:p w:rsidR="00F61CC1" w:rsidRPr="00F61CC1" w:rsidRDefault="00F61CC1" w:rsidP="00F61CC1">
            <w:pPr>
              <w:widowControl/>
              <w:autoSpaceDE w:val="0"/>
              <w:autoSpaceDN w:val="0"/>
              <w:adjustRightInd w:val="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 составлению пояснительной записки к проекту решения </w:t>
            </w:r>
            <w:r w:rsidRPr="00F61CC1">
              <w:rPr>
                <w:rFonts w:ascii="Times New Roman" w:hAnsi="Times New Roman" w:cs="Arial"/>
                <w:color w:val="auto"/>
                <w:sz w:val="28"/>
                <w:szCs w:val="28"/>
                <w:lang w:eastAsia="ru-RU"/>
              </w:rPr>
              <w:t>"О бюджете поселения на 2023 год и на плановый период 2024 и 2025 годов"</w:t>
            </w:r>
            <w:r w:rsidRPr="00F61CC1">
              <w:rPr>
                <w:rFonts w:ascii="Times New Roman" w:hAnsi="Times New Roman" w:cs="Times New Roman"/>
                <w:color w:val="auto"/>
                <w:sz w:val="28"/>
                <w:szCs w:val="28"/>
                <w:lang w:eastAsia="ru-RU"/>
              </w:rPr>
              <w:t>;</w:t>
            </w:r>
          </w:p>
          <w:p w:rsidR="00F61CC1" w:rsidRPr="00F61CC1" w:rsidRDefault="00F61CC1" w:rsidP="00F61CC1">
            <w:pPr>
              <w:widowControl/>
              <w:autoSpaceDE w:val="0"/>
              <w:autoSpaceDN w:val="0"/>
              <w:adjustRightInd w:val="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формированию прогноза основных характеристик (общий объем доходов, общий объем расходов, дефицит (профицит)) бюджета Верблюженского сельского поселения Саргатского муниципального района Омской области на 2023 – 2025 годы;</w:t>
            </w:r>
          </w:p>
          <w:p w:rsidR="00F61CC1" w:rsidRPr="00F61CC1" w:rsidRDefault="00F61CC1" w:rsidP="00F61CC1">
            <w:pPr>
              <w:widowControl/>
              <w:autoSpaceDE w:val="0"/>
              <w:autoSpaceDN w:val="0"/>
              <w:adjustRightInd w:val="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подготовке оценки ожидаемого исполнения местного бюджета за 2022 год;</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формированию реестра источников доходов местного бюджета</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10 ноября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Информация КФК</w:t>
            </w:r>
          </w:p>
        </w:tc>
      </w:tr>
      <w:tr w:rsidR="00F61CC1" w:rsidRPr="00F61CC1" w:rsidTr="009C67C4">
        <w:tblPrEx>
          <w:tblBorders>
            <w:bottom w:val="single" w:sz="4" w:space="0" w:color="auto"/>
          </w:tblBorders>
        </w:tblPrEx>
        <w:trPr>
          <w:trHeight w:val="1516"/>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Подготовка информации о предварительных итогах социально-экономического развития Верблюженского сельского поселения Саргатского муниципального района Омской области за истекший период 2022 года и ожидаемых итогах социально-экономического развития Верблюженского сельского поселения Саргатского муниципального района Омской области за 2022 год</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Специалист 1 кат</w:t>
            </w:r>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До 10 ноября </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Информация </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Направление на рассмотрение проектов нормативных правовых актов об утверждении МП (о внесении изменений в утвержденные МП), подготовленных исходя из распределенных предельных объемов (уточненных предельных объемов) бюджетных ассигнований местного бюджета на исполнение действующих и принимаемых расходных обязательств Верблюженского сельского поселения Саргатского муниципального района Омской области, значений целевых индикаторов на 2023 – 2025 годы и продления сроков их реализации</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0"/>
                <w:szCs w:val="20"/>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До 10 ноября </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Администрация сельского поселения</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Постановления </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Представление паспортов утвержденных МП, предлагаемых к реализации начиная с 2023 года</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0"/>
                <w:szCs w:val="20"/>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До 10 ноября </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КФК</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Паспорта муниципальных программ</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Разработка проекта решения "О бюджете поселения на 2023 год и на плановый период 2024 и 2025</w:t>
            </w:r>
            <w:r w:rsidRPr="00F61CC1">
              <w:rPr>
                <w:rFonts w:ascii="Times New Roman" w:hAnsi="Times New Roman" w:cs="Times New Roman"/>
                <w:color w:val="auto"/>
                <w:sz w:val="28"/>
                <w:szCs w:val="28"/>
                <w:lang w:val="en-US" w:eastAsia="ru-RU"/>
              </w:rPr>
              <w:t> </w:t>
            </w:r>
            <w:r w:rsidRPr="00F61CC1">
              <w:rPr>
                <w:rFonts w:ascii="Times New Roman" w:hAnsi="Times New Roman" w:cs="Times New Roman"/>
                <w:color w:val="auto"/>
                <w:sz w:val="28"/>
                <w:szCs w:val="28"/>
                <w:lang w:eastAsia="ru-RU"/>
              </w:rPr>
              <w:t>годов"</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jc w:val="center"/>
              <w:rPr>
                <w:rFonts w:ascii="Times New Roman" w:hAnsi="Times New Roman" w:cs="Times New Roman"/>
                <w:color w:val="auto"/>
                <w:sz w:val="20"/>
                <w:szCs w:val="20"/>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До 10 ноября </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Глава поселения</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Проект решения "О бюджете на 2023 год и на плановый период 2024 и 2025</w:t>
            </w:r>
            <w:r w:rsidRPr="00F61CC1">
              <w:rPr>
                <w:rFonts w:ascii="Times New Roman" w:hAnsi="Times New Roman" w:cs="Times New Roman"/>
                <w:color w:val="auto"/>
                <w:sz w:val="28"/>
                <w:szCs w:val="28"/>
                <w:lang w:val="en-US" w:eastAsia="ru-RU"/>
              </w:rPr>
              <w:t> </w:t>
            </w:r>
            <w:r w:rsidRPr="00F61CC1">
              <w:rPr>
                <w:rFonts w:ascii="Times New Roman" w:hAnsi="Times New Roman" w:cs="Times New Roman"/>
                <w:color w:val="auto"/>
                <w:sz w:val="28"/>
                <w:szCs w:val="28"/>
                <w:lang w:eastAsia="ru-RU"/>
              </w:rPr>
              <w:t>годов"</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Разработка проекта распоряжения «О прогнозе социально-экономического развития Верблюженского сельского поселения</w:t>
            </w:r>
            <w:r w:rsidRPr="00F61CC1">
              <w:rPr>
                <w:rFonts w:ascii="Arial" w:hAnsi="Arial" w:cs="Arial"/>
                <w:color w:val="auto"/>
                <w:sz w:val="28"/>
                <w:szCs w:val="28"/>
                <w:lang w:eastAsia="ru-RU"/>
              </w:rPr>
              <w:t xml:space="preserve"> </w:t>
            </w:r>
            <w:r w:rsidRPr="00F61CC1">
              <w:rPr>
                <w:rFonts w:ascii="Times New Roman" w:hAnsi="Times New Roman" w:cs="Times New Roman"/>
                <w:color w:val="auto"/>
                <w:sz w:val="28"/>
                <w:szCs w:val="28"/>
                <w:lang w:eastAsia="ru-RU"/>
              </w:rPr>
              <w:t>Саргатского муниципального района Омской области на 2023 год и на период 2024 и 2025 годов"</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Специалист 1 кат</w:t>
            </w:r>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До 10 ноября </w:t>
            </w:r>
          </w:p>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Глава поселения</w:t>
            </w: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Распоряжение администрации</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bottom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Внесение на рассмотрение в Совет Верблюженского сельского поселения</w:t>
            </w:r>
            <w:r w:rsidRPr="00F61CC1">
              <w:rPr>
                <w:rFonts w:ascii="Arial" w:hAnsi="Arial" w:cs="Arial"/>
                <w:color w:val="auto"/>
                <w:sz w:val="28"/>
                <w:szCs w:val="28"/>
                <w:lang w:eastAsia="ru-RU"/>
              </w:rPr>
              <w:t xml:space="preserve"> </w:t>
            </w:r>
            <w:r w:rsidRPr="00F61CC1">
              <w:rPr>
                <w:rFonts w:ascii="Times New Roman" w:hAnsi="Times New Roman" w:cs="Times New Roman"/>
                <w:color w:val="auto"/>
                <w:sz w:val="28"/>
                <w:szCs w:val="28"/>
                <w:lang w:eastAsia="ru-RU"/>
              </w:rPr>
              <w:t>Саргатского муниципального района Омской области проекта решения "О бюджете поселения на 2023 год и на плановый период 2024 и 2025</w:t>
            </w:r>
            <w:r w:rsidRPr="00F61CC1">
              <w:rPr>
                <w:rFonts w:ascii="Times New Roman" w:hAnsi="Times New Roman" w:cs="Times New Roman"/>
                <w:color w:val="auto"/>
                <w:sz w:val="28"/>
                <w:szCs w:val="28"/>
                <w:lang w:val="en-US" w:eastAsia="ru-RU"/>
              </w:rPr>
              <w:t> </w:t>
            </w:r>
            <w:r w:rsidRPr="00F61CC1">
              <w:rPr>
                <w:rFonts w:ascii="Times New Roman" w:hAnsi="Times New Roman" w:cs="Times New Roman"/>
                <w:color w:val="auto"/>
                <w:sz w:val="28"/>
                <w:szCs w:val="28"/>
                <w:lang w:eastAsia="ru-RU"/>
              </w:rPr>
              <w:t>годов", а также одновременное представление с ним следующих документов и материалов:</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основные направления бюджетной и налоговой политики Верблюженского сельского поселения Саргатского муниципального района Омской области на 2023 год и на плановый период 2024 и 2025 годов;</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 предварительные итоги социально-экономического развития Верблюженского </w:t>
            </w:r>
            <w:r w:rsidRPr="00F61CC1">
              <w:rPr>
                <w:rFonts w:ascii="Times New Roman" w:hAnsi="Times New Roman" w:cs="Times New Roman"/>
                <w:color w:val="auto"/>
                <w:sz w:val="28"/>
                <w:szCs w:val="28"/>
                <w:lang w:eastAsia="ru-RU"/>
              </w:rPr>
              <w:lastRenderedPageBreak/>
              <w:t>сельского поселения Саргатского муниципального района Омской области за истекший период 2022 года и ожидаемые итоги социально-экономического развития Верблюженского сельского поселения Саргатского муниципального района Омской области за 2022 год;</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прогноз социально-экономического развития Верблюженского сельского поселения Саргатского муниципального района Омской области на 2023 год и на плановый период 2024 и 2025 годов;</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прогноз основных характеристик (общий объем доходов, общий объем расходов, дефицит (профицит)) бюджета Верблюженского сельского поселения Саргатского муниципального района Омской области на 2023 год и на плановый период 2024 и 2025 годов;</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пояснительная записка к проекту решения "О бюджете на 2023 год и на плановый период 2024 и 2025 годов";</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методики (проекты методик) и расчеты распределения межбюджетных трансфертов из местного бюджета на 2023 – 2025 годы;</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 верхний предел муниципального внутреннего долга Верблюженского сельского поселения </w:t>
            </w:r>
            <w:r w:rsidRPr="00F61CC1">
              <w:rPr>
                <w:rFonts w:ascii="Times New Roman" w:hAnsi="Times New Roman" w:cs="Times New Roman"/>
                <w:color w:val="auto"/>
                <w:sz w:val="28"/>
                <w:szCs w:val="28"/>
                <w:lang w:eastAsia="ru-RU"/>
              </w:rPr>
              <w:lastRenderedPageBreak/>
              <w:t>Саргатского муниципального района Омской области на 1 января 2024 года, на 1 января 2025 года и на 1 января 2026 года (с указанием в том числе верхнего предела долга по муниципальным гарантиям Верблюженского сельского поселения Саргатского муниципального района Омской области в валюте Российской Федерации</w:t>
            </w:r>
            <w:proofErr w:type="gramStart"/>
            <w:r w:rsidRPr="00F61CC1">
              <w:rPr>
                <w:rFonts w:ascii="Times New Roman" w:hAnsi="Times New Roman" w:cs="Times New Roman"/>
                <w:color w:val="auto"/>
                <w:sz w:val="28"/>
                <w:szCs w:val="28"/>
                <w:lang w:eastAsia="ru-RU"/>
              </w:rPr>
              <w:t>);;</w:t>
            </w:r>
            <w:proofErr w:type="gramEnd"/>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оценка ожидаемого исполнения местного бюджета на 2022 год;</w:t>
            </w:r>
          </w:p>
          <w:p w:rsidR="00F61CC1" w:rsidRPr="00F61CC1" w:rsidRDefault="00F61CC1" w:rsidP="00F61CC1">
            <w:pPr>
              <w:widowControl/>
              <w:autoSpaceDE w:val="0"/>
              <w:autoSpaceDN w:val="0"/>
              <w:adjustRightInd w:val="0"/>
              <w:jc w:val="both"/>
              <w:rPr>
                <w:rFonts w:ascii="Times New Roman" w:hAnsi="Times New Roman" w:cs="Times New Roman"/>
                <w:color w:val="auto"/>
                <w:sz w:val="28"/>
                <w:szCs w:val="28"/>
                <w:lang w:eastAsia="ru-RU"/>
              </w:rPr>
            </w:pPr>
            <w:r w:rsidRPr="00F61CC1">
              <w:rPr>
                <w:rFonts w:ascii="Arial" w:hAnsi="Arial" w:cs="Arial"/>
                <w:color w:val="auto"/>
                <w:sz w:val="28"/>
                <w:szCs w:val="28"/>
                <w:lang w:eastAsia="ru-RU"/>
              </w:rPr>
              <w:t xml:space="preserve">- </w:t>
            </w:r>
            <w:r w:rsidRPr="00F61CC1">
              <w:rPr>
                <w:rFonts w:ascii="Times New Roman" w:hAnsi="Times New Roman" w:cs="Times New Roman"/>
                <w:color w:val="auto"/>
                <w:sz w:val="28"/>
                <w:szCs w:val="28"/>
                <w:lang w:eastAsia="ru-RU"/>
              </w:rPr>
              <w:t>паспорта МП (проекты изменений в указанные паспорта);</w:t>
            </w:r>
          </w:p>
          <w:p w:rsidR="00F61CC1" w:rsidRPr="00F61CC1" w:rsidRDefault="00F61CC1" w:rsidP="00F61CC1">
            <w:pPr>
              <w:widowControl/>
              <w:autoSpaceDE w:val="0"/>
              <w:autoSpaceDN w:val="0"/>
              <w:adjustRightInd w:val="0"/>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реестр источников доходов местного бюджета;</w:t>
            </w:r>
          </w:p>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highlight w:val="yellow"/>
                <w:lang w:eastAsia="ru-RU"/>
              </w:rPr>
            </w:pPr>
            <w:r w:rsidRPr="00F61CC1">
              <w:rPr>
                <w:rFonts w:ascii="Times New Roman" w:hAnsi="Times New Roman" w:cs="Times New Roman"/>
                <w:color w:val="auto"/>
                <w:sz w:val="28"/>
                <w:szCs w:val="28"/>
                <w:lang w:eastAsia="ru-RU"/>
              </w:rPr>
              <w:t>- иные документы и материалы, установленные законодательством</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lastRenderedPageBreak/>
              <w:t>Глава</w:t>
            </w:r>
          </w:p>
          <w:p w:rsidR="00F61CC1" w:rsidRPr="00F61CC1" w:rsidRDefault="00F61CC1" w:rsidP="00F61CC1">
            <w:pPr>
              <w:widowControl/>
              <w:autoSpaceDE w:val="0"/>
              <w:autoSpaceDN w:val="0"/>
              <w:adjustRightInd w:val="0"/>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 поселения</w:t>
            </w: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ноября 2021 года</w:t>
            </w:r>
          </w:p>
        </w:tc>
        <w:tc>
          <w:tcPr>
            <w:tcW w:w="2410" w:type="dxa"/>
            <w:tcBorders>
              <w:top w:val="single" w:sz="4" w:space="0" w:color="auto"/>
              <w:left w:val="single" w:sz="4" w:space="0" w:color="auto"/>
              <w:bottom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Совет Верблюженского сельского поселения</w:t>
            </w:r>
            <w:r w:rsidRPr="00F61CC1">
              <w:rPr>
                <w:rFonts w:ascii="Arial" w:hAnsi="Arial" w:cs="Arial"/>
                <w:color w:val="auto"/>
                <w:sz w:val="28"/>
                <w:szCs w:val="28"/>
                <w:lang w:eastAsia="ru-RU"/>
              </w:rPr>
              <w:t xml:space="preserve"> </w:t>
            </w:r>
          </w:p>
        </w:tc>
        <w:tc>
          <w:tcPr>
            <w:tcW w:w="2542" w:type="dxa"/>
            <w:tcBorders>
              <w:top w:val="single" w:sz="4" w:space="0" w:color="auto"/>
              <w:left w:val="single" w:sz="4" w:space="0" w:color="auto"/>
              <w:bottom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Проект решения "О бюджете на 2023 год и на плановый период 2024 и 2025</w:t>
            </w:r>
            <w:r w:rsidRPr="00F61CC1">
              <w:rPr>
                <w:rFonts w:ascii="Times New Roman" w:hAnsi="Times New Roman" w:cs="Times New Roman"/>
                <w:color w:val="auto"/>
                <w:sz w:val="28"/>
                <w:szCs w:val="28"/>
                <w:lang w:val="en-US" w:eastAsia="ru-RU"/>
              </w:rPr>
              <w:t> </w:t>
            </w:r>
            <w:r w:rsidRPr="00F61CC1">
              <w:rPr>
                <w:rFonts w:ascii="Times New Roman" w:hAnsi="Times New Roman" w:cs="Times New Roman"/>
                <w:color w:val="auto"/>
                <w:sz w:val="28"/>
                <w:szCs w:val="28"/>
                <w:lang w:eastAsia="ru-RU"/>
              </w:rPr>
              <w:t xml:space="preserve">годов ", а также документы и материалы, представляемые одновременно </w:t>
            </w:r>
          </w:p>
        </w:tc>
      </w:tr>
      <w:tr w:rsidR="00F61CC1" w:rsidRPr="00F61CC1" w:rsidTr="009C67C4">
        <w:tblPrEx>
          <w:tblBorders>
            <w:bottom w:val="single" w:sz="4" w:space="0" w:color="auto"/>
          </w:tblBorders>
        </w:tblPrEx>
        <w:trPr>
          <w:trHeight w:val="505"/>
        </w:trPr>
        <w:tc>
          <w:tcPr>
            <w:tcW w:w="567"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numPr>
                <w:ilvl w:val="0"/>
                <w:numId w:val="1"/>
              </w:numPr>
              <w:autoSpaceDE w:val="0"/>
              <w:autoSpaceDN w:val="0"/>
              <w:adjustRightInd w:val="0"/>
              <w:spacing w:after="200" w:line="276" w:lineRule="auto"/>
              <w:ind w:right="-108" w:hanging="807"/>
              <w:jc w:val="center"/>
              <w:rPr>
                <w:rFonts w:ascii="Times New Roman" w:hAnsi="Times New Roman" w:cs="Times New Roman"/>
                <w:color w:val="auto"/>
                <w:sz w:val="28"/>
                <w:szCs w:val="28"/>
                <w:lang w:eastAsia="ru-RU"/>
              </w:rPr>
            </w:pPr>
          </w:p>
        </w:tc>
        <w:tc>
          <w:tcPr>
            <w:tcW w:w="61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ind w:firstLine="252"/>
              <w:jc w:val="both"/>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Подготовка проекта распоряжения  </w:t>
            </w:r>
            <w:r w:rsidRPr="00F61CC1">
              <w:rPr>
                <w:rFonts w:ascii="Times New Roman" w:hAnsi="Times New Roman" w:cs="Arial"/>
                <w:color w:val="auto"/>
                <w:sz w:val="28"/>
                <w:szCs w:val="28"/>
                <w:lang w:eastAsia="ru-RU"/>
              </w:rPr>
              <w:t>"О Порядке применения целевых статей расходов Верблюженского сельского поселения" (о внесении изменений в соответствующее распоряжение)</w:t>
            </w:r>
          </w:p>
        </w:tc>
        <w:tc>
          <w:tcPr>
            <w:tcW w:w="2520"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 xml:space="preserve">Ведущий экономист </w:t>
            </w:r>
            <w:proofErr w:type="spellStart"/>
            <w:r w:rsidRPr="00F61CC1">
              <w:rPr>
                <w:rFonts w:ascii="Times New Roman" w:hAnsi="Times New Roman" w:cs="Times New Roman"/>
                <w:color w:val="auto"/>
                <w:sz w:val="28"/>
                <w:szCs w:val="28"/>
                <w:lang w:eastAsia="ru-RU"/>
              </w:rPr>
              <w:t>КФиК</w:t>
            </w:r>
            <w:proofErr w:type="spellEnd"/>
          </w:p>
        </w:tc>
        <w:tc>
          <w:tcPr>
            <w:tcW w:w="1708" w:type="dxa"/>
            <w:tcBorders>
              <w:top w:val="single" w:sz="4" w:space="0" w:color="auto"/>
              <w:left w:val="single" w:sz="4" w:space="0" w:color="auto"/>
              <w:right w:val="single" w:sz="4" w:space="0" w:color="auto"/>
            </w:tcBorders>
            <w:shd w:val="clear" w:color="auto" w:fill="auto"/>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До 15 декабря 2022 года</w:t>
            </w:r>
          </w:p>
        </w:tc>
        <w:tc>
          <w:tcPr>
            <w:tcW w:w="2410"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jc w:val="center"/>
              <w:rPr>
                <w:rFonts w:ascii="Times New Roman" w:hAnsi="Times New Roman" w:cs="Times New Roman"/>
                <w:color w:val="auto"/>
                <w:sz w:val="28"/>
                <w:szCs w:val="28"/>
                <w:lang w:eastAsia="ru-RU"/>
              </w:rPr>
            </w:pPr>
          </w:p>
        </w:tc>
        <w:tc>
          <w:tcPr>
            <w:tcW w:w="2542" w:type="dxa"/>
            <w:tcBorders>
              <w:top w:val="single" w:sz="4" w:space="0" w:color="auto"/>
              <w:left w:val="single" w:sz="4" w:space="0" w:color="auto"/>
              <w:right w:val="single" w:sz="4" w:space="0" w:color="auto"/>
            </w:tcBorders>
          </w:tcPr>
          <w:p w:rsidR="00F61CC1" w:rsidRPr="00F61CC1" w:rsidRDefault="00F61CC1" w:rsidP="00F61CC1">
            <w:pPr>
              <w:widowControl/>
              <w:autoSpaceDE w:val="0"/>
              <w:autoSpaceDN w:val="0"/>
              <w:adjustRightInd w:val="0"/>
              <w:ind w:left="-108" w:right="-108"/>
              <w:jc w:val="center"/>
              <w:rPr>
                <w:rFonts w:ascii="Times New Roman" w:hAnsi="Times New Roman" w:cs="Times New Roman"/>
                <w:color w:val="auto"/>
                <w:sz w:val="28"/>
                <w:szCs w:val="28"/>
                <w:lang w:eastAsia="ru-RU"/>
              </w:rPr>
            </w:pPr>
            <w:r w:rsidRPr="00F61CC1">
              <w:rPr>
                <w:rFonts w:ascii="Times New Roman" w:hAnsi="Times New Roman" w:cs="Times New Roman"/>
                <w:color w:val="auto"/>
                <w:sz w:val="28"/>
                <w:szCs w:val="28"/>
                <w:lang w:eastAsia="ru-RU"/>
              </w:rPr>
              <w:t>Распоряжение администрации</w:t>
            </w:r>
          </w:p>
        </w:tc>
      </w:tr>
    </w:tbl>
    <w:p w:rsidR="00F61CC1" w:rsidRPr="00F61CC1" w:rsidRDefault="00F61CC1" w:rsidP="00F61CC1">
      <w:pPr>
        <w:widowControl/>
        <w:rPr>
          <w:rFonts w:ascii="Times New Roman" w:hAnsi="Times New Roman" w:cs="Times New Roman"/>
          <w:color w:val="auto"/>
          <w:sz w:val="20"/>
          <w:szCs w:val="20"/>
          <w:lang w:eastAsia="ru-RU"/>
        </w:rPr>
      </w:pPr>
    </w:p>
    <w:p w:rsidR="00F61CC1" w:rsidRPr="00F61CC1" w:rsidRDefault="00F61CC1" w:rsidP="00F61CC1">
      <w:pPr>
        <w:widowControl/>
        <w:spacing w:after="200" w:line="276" w:lineRule="auto"/>
        <w:rPr>
          <w:rFonts w:asciiTheme="minorHAnsi" w:eastAsiaTheme="minorHAnsi" w:hAnsiTheme="minorHAnsi" w:cstheme="minorBidi"/>
          <w:color w:val="auto"/>
          <w:sz w:val="22"/>
          <w:szCs w:val="22"/>
        </w:rPr>
      </w:pPr>
    </w:p>
    <w:p w:rsidR="00F61CC1" w:rsidRPr="00F61CC1" w:rsidRDefault="00F61CC1" w:rsidP="00F61CC1">
      <w:pPr>
        <w:widowControl/>
        <w:spacing w:after="200" w:line="276" w:lineRule="auto"/>
        <w:rPr>
          <w:rFonts w:asciiTheme="minorHAnsi" w:eastAsiaTheme="minorHAnsi" w:hAnsiTheme="minorHAnsi" w:cstheme="minorBidi"/>
          <w:color w:val="auto"/>
          <w:sz w:val="22"/>
          <w:szCs w:val="22"/>
        </w:rPr>
      </w:pPr>
    </w:p>
    <w:p w:rsidR="00F61CC1" w:rsidRPr="00F61CC1" w:rsidRDefault="00F61CC1" w:rsidP="00F61CC1">
      <w:pPr>
        <w:widowControl/>
        <w:rPr>
          <w:rFonts w:ascii="Times New Roman" w:eastAsia="Calibri" w:hAnsi="Times New Roman" w:cs="Times New Roman"/>
          <w:color w:val="auto"/>
          <w:sz w:val="28"/>
          <w:szCs w:val="28"/>
        </w:rPr>
      </w:pPr>
    </w:p>
    <w:p w:rsidR="00F61CC1" w:rsidRPr="00F61CC1" w:rsidRDefault="00F61CC1" w:rsidP="00F61CC1">
      <w:pPr>
        <w:widowControl/>
        <w:rPr>
          <w:rFonts w:ascii="Times New Roman" w:eastAsia="Calibri" w:hAnsi="Times New Roman" w:cs="Times New Roman"/>
          <w:color w:val="auto"/>
          <w:sz w:val="28"/>
          <w:szCs w:val="28"/>
        </w:rPr>
      </w:pPr>
    </w:p>
    <w:p w:rsidR="00FD74F6" w:rsidRDefault="00FD74F6"/>
    <w:sectPr w:rsidR="00FD74F6" w:rsidSect="00C942A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8E61A2"/>
    <w:multiLevelType w:val="hybridMultilevel"/>
    <w:tmpl w:val="93905F76"/>
    <w:lvl w:ilvl="0" w:tplc="0419000F">
      <w:start w:val="1"/>
      <w:numFmt w:val="decimal"/>
      <w:lvlText w:val="%1."/>
      <w:lvlJc w:val="left"/>
      <w:pPr>
        <w:tabs>
          <w:tab w:val="num" w:pos="785"/>
        </w:tabs>
        <w:ind w:left="785" w:hanging="360"/>
      </w:pPr>
    </w:lvl>
    <w:lvl w:ilvl="1" w:tplc="04190019" w:tentative="1">
      <w:start w:val="1"/>
      <w:numFmt w:val="lowerLetter"/>
      <w:lvlText w:val="%2."/>
      <w:lvlJc w:val="left"/>
      <w:pPr>
        <w:tabs>
          <w:tab w:val="num" w:pos="1446"/>
        </w:tabs>
        <w:ind w:left="1446" w:hanging="360"/>
      </w:pPr>
    </w:lvl>
    <w:lvl w:ilvl="2" w:tplc="0419001B" w:tentative="1">
      <w:start w:val="1"/>
      <w:numFmt w:val="lowerRoman"/>
      <w:lvlText w:val="%3."/>
      <w:lvlJc w:val="right"/>
      <w:pPr>
        <w:tabs>
          <w:tab w:val="num" w:pos="2166"/>
        </w:tabs>
        <w:ind w:left="2166" w:hanging="180"/>
      </w:pPr>
    </w:lvl>
    <w:lvl w:ilvl="3" w:tplc="0419000F" w:tentative="1">
      <w:start w:val="1"/>
      <w:numFmt w:val="decimal"/>
      <w:lvlText w:val="%4."/>
      <w:lvlJc w:val="left"/>
      <w:pPr>
        <w:tabs>
          <w:tab w:val="num" w:pos="2886"/>
        </w:tabs>
        <w:ind w:left="2886" w:hanging="360"/>
      </w:pPr>
    </w:lvl>
    <w:lvl w:ilvl="4" w:tplc="04190019" w:tentative="1">
      <w:start w:val="1"/>
      <w:numFmt w:val="lowerLetter"/>
      <w:lvlText w:val="%5."/>
      <w:lvlJc w:val="left"/>
      <w:pPr>
        <w:tabs>
          <w:tab w:val="num" w:pos="3606"/>
        </w:tabs>
        <w:ind w:left="3606" w:hanging="360"/>
      </w:pPr>
    </w:lvl>
    <w:lvl w:ilvl="5" w:tplc="0419001B" w:tentative="1">
      <w:start w:val="1"/>
      <w:numFmt w:val="lowerRoman"/>
      <w:lvlText w:val="%6."/>
      <w:lvlJc w:val="right"/>
      <w:pPr>
        <w:tabs>
          <w:tab w:val="num" w:pos="4326"/>
        </w:tabs>
        <w:ind w:left="4326" w:hanging="180"/>
      </w:pPr>
    </w:lvl>
    <w:lvl w:ilvl="6" w:tplc="0419000F" w:tentative="1">
      <w:start w:val="1"/>
      <w:numFmt w:val="decimal"/>
      <w:lvlText w:val="%7."/>
      <w:lvlJc w:val="left"/>
      <w:pPr>
        <w:tabs>
          <w:tab w:val="num" w:pos="5046"/>
        </w:tabs>
        <w:ind w:left="5046" w:hanging="360"/>
      </w:pPr>
    </w:lvl>
    <w:lvl w:ilvl="7" w:tplc="04190019" w:tentative="1">
      <w:start w:val="1"/>
      <w:numFmt w:val="lowerLetter"/>
      <w:lvlText w:val="%8."/>
      <w:lvlJc w:val="left"/>
      <w:pPr>
        <w:tabs>
          <w:tab w:val="num" w:pos="5766"/>
        </w:tabs>
        <w:ind w:left="5766" w:hanging="360"/>
      </w:pPr>
    </w:lvl>
    <w:lvl w:ilvl="8" w:tplc="0419001B" w:tentative="1">
      <w:start w:val="1"/>
      <w:numFmt w:val="lowerRoman"/>
      <w:lvlText w:val="%9."/>
      <w:lvlJc w:val="right"/>
      <w:pPr>
        <w:tabs>
          <w:tab w:val="num" w:pos="6486"/>
        </w:tabs>
        <w:ind w:left="648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586"/>
    <w:rsid w:val="00207586"/>
    <w:rsid w:val="00247A04"/>
    <w:rsid w:val="0067689C"/>
    <w:rsid w:val="00C942A2"/>
    <w:rsid w:val="00F61CC1"/>
    <w:rsid w:val="00FD7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9117E7-909E-4463-A9AC-7648A74B1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imes New Roman" w:hAnsi="Courier New"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89C"/>
    <w:pPr>
      <w:widowControl w:val="0"/>
      <w:spacing w:after="0" w:line="240" w:lineRule="auto"/>
    </w:pPr>
    <w:rPr>
      <w:rFonts w:cs="Courier New"/>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7689C"/>
    <w:pPr>
      <w:widowControl w:val="0"/>
      <w:spacing w:after="0" w:line="240" w:lineRule="auto"/>
    </w:pPr>
    <w:rPr>
      <w:rFonts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2416</Words>
  <Characters>13777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dcterms:created xsi:type="dcterms:W3CDTF">2022-07-05T07:55:00Z</dcterms:created>
  <dcterms:modified xsi:type="dcterms:W3CDTF">2022-07-05T08:35:00Z</dcterms:modified>
</cp:coreProperties>
</file>